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10" w:rsidRDefault="007B4810" w:rsidP="007B4810">
      <w:pPr>
        <w:pStyle w:val="1"/>
        <w:shd w:val="clear" w:color="auto" w:fill="FFFFFF"/>
        <w:spacing w:before="0" w:beforeAutospacing="0" w:after="450" w:afterAutospacing="0" w:line="420" w:lineRule="atLeast"/>
        <w:textAlignment w:val="baseline"/>
        <w:rPr>
          <w:rFonts w:ascii="Arial" w:hAnsi="Arial" w:cs="Arial"/>
          <w:b w:val="0"/>
          <w:bCs w:val="0"/>
          <w:color w:val="3B4256"/>
          <w:spacing w:val="-4"/>
          <w:sz w:val="33"/>
          <w:szCs w:val="33"/>
        </w:rPr>
      </w:pPr>
      <w:r>
        <w:rPr>
          <w:rFonts w:ascii="Arial" w:hAnsi="Arial" w:cs="Arial"/>
          <w:b w:val="0"/>
          <w:bCs w:val="0"/>
          <w:color w:val="3B4256"/>
          <w:spacing w:val="-4"/>
          <w:sz w:val="33"/>
          <w:szCs w:val="33"/>
        </w:rPr>
        <w:t>Система оповещения</w:t>
      </w:r>
    </w:p>
    <w:p w:rsidR="007B4810" w:rsidRDefault="007B4810" w:rsidP="007B4810">
      <w:pPr>
        <w:shd w:val="clear" w:color="auto" w:fill="F27C26"/>
        <w:spacing w:line="330" w:lineRule="atLeast"/>
        <w:jc w:val="center"/>
        <w:textAlignment w:val="baseline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Информация находится в стадии актуализации</w:t>
      </w:r>
    </w:p>
    <w:p w:rsidR="007B4810" w:rsidRDefault="007B4810" w:rsidP="007B4810">
      <w:pPr>
        <w:pStyle w:val="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color w:val="3B4256"/>
        </w:rPr>
        <w:t>Правила поведения</w:t>
      </w:r>
    </w:p>
    <w:p w:rsidR="007B4810" w:rsidRDefault="007B4810" w:rsidP="007B4810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Ключевое звено в системе защиты населения – централизованное оповещение граждан по системе гражданской обороны. </w:t>
      </w:r>
      <w:proofErr w:type="spellStart"/>
      <w:r>
        <w:rPr>
          <w:rFonts w:ascii="Arial" w:hAnsi="Arial" w:cs="Arial"/>
          <w:color w:val="3B4256"/>
        </w:rPr>
        <w:t>Электросирены</w:t>
      </w:r>
      <w:proofErr w:type="spellEnd"/>
      <w:r>
        <w:rPr>
          <w:rFonts w:ascii="Arial" w:hAnsi="Arial" w:cs="Arial"/>
          <w:color w:val="3B4256"/>
        </w:rPr>
        <w:t xml:space="preserve"> находятся практически во всех населенных пунктах и располагаются на крышах самых высоких домов. Система оповещения включает в себя подачу звукового сигнала «Внимание всем!» и передачу речевой информации. Услышав сигнал, мы немедленно должны включить телевизор или радио. Прослушать сообщение о тех действиях, которые мы должны предпринять для защиты жизни и здоровья. Причем, нам не обязательно включать центральный канал телевидения или радио. В соответствие с законом для оперативной подачи сигналов оповещения и передачи сообщений о сложившейся обстановке используются все виды средств массовой информации, независимо от их ведомственной принадлежности и форм собственности.</w:t>
      </w:r>
    </w:p>
    <w:p w:rsidR="007B4810" w:rsidRDefault="007B4810" w:rsidP="007B4810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 перспективе ГО примет характер </w:t>
      </w:r>
      <w:proofErr w:type="gramStart"/>
      <w:r>
        <w:rPr>
          <w:rFonts w:ascii="Arial" w:hAnsi="Arial" w:cs="Arial"/>
          <w:color w:val="3B4256"/>
        </w:rPr>
        <w:t>более территориальный</w:t>
      </w:r>
      <w:proofErr w:type="gramEnd"/>
      <w:r>
        <w:rPr>
          <w:rFonts w:ascii="Arial" w:hAnsi="Arial" w:cs="Arial"/>
          <w:color w:val="3B4256"/>
        </w:rPr>
        <w:t xml:space="preserve">, чем ведомственный, производственный. Каждый регион станет более самостоятельным и будет решать задачи, как правило, своими силами. В обозримом бедующем, ГО, как и вся оборона </w:t>
      </w:r>
      <w:proofErr w:type="gramStart"/>
      <w:r>
        <w:rPr>
          <w:rFonts w:ascii="Arial" w:hAnsi="Arial" w:cs="Arial"/>
          <w:color w:val="3B4256"/>
        </w:rPr>
        <w:t>страны</w:t>
      </w:r>
      <w:proofErr w:type="gramEnd"/>
      <w:r>
        <w:rPr>
          <w:rFonts w:ascii="Arial" w:hAnsi="Arial" w:cs="Arial"/>
          <w:color w:val="3B4256"/>
        </w:rPr>
        <w:t xml:space="preserve"> будет строиться по принципу стратегической мобильности. Промышленность, сельское хозяйство, органы управления, всё должно быть готово к переходу на работу по планам военного времени.</w:t>
      </w:r>
    </w:p>
    <w:p w:rsidR="007B4810" w:rsidRDefault="007B4810" w:rsidP="007B4810">
      <w:pPr>
        <w:pStyle w:val="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Как оказать первую помощь пострадавшему</w:t>
      </w:r>
    </w:p>
    <w:p w:rsidR="007B4810" w:rsidRPr="007B4810" w:rsidRDefault="007B4810" w:rsidP="007B4810">
      <w:pPr>
        <w:pStyle w:val="4"/>
        <w:shd w:val="clear" w:color="auto" w:fill="FFFFFF"/>
        <w:spacing w:before="0" w:after="225" w:line="300" w:lineRule="atLeast"/>
        <w:textAlignment w:val="baseline"/>
        <w:rPr>
          <w:rFonts w:ascii="inherit" w:hAnsi="inherit" w:cs="Arial"/>
          <w:color w:val="848E99"/>
          <w:lang w:val="en-US"/>
        </w:rPr>
      </w:pPr>
      <w:r>
        <w:rPr>
          <w:rFonts w:ascii="inherit" w:hAnsi="inherit" w:cs="Arial"/>
          <w:color w:val="848E99"/>
        </w:rPr>
        <w:t>Система</w:t>
      </w:r>
      <w:r w:rsidRPr="007B4810">
        <w:rPr>
          <w:rFonts w:ascii="inherit" w:hAnsi="inherit" w:cs="Arial"/>
          <w:color w:val="848E99"/>
          <w:lang w:val="en-US"/>
        </w:rPr>
        <w:t xml:space="preserve"> </w:t>
      </w:r>
      <w:r>
        <w:rPr>
          <w:rFonts w:ascii="inherit" w:hAnsi="inherit" w:cs="Arial"/>
          <w:color w:val="848E99"/>
        </w:rPr>
        <w:t>оповещения</w:t>
      </w:r>
    </w:p>
    <w:p w:rsidR="007B4810" w:rsidRDefault="007B4810" w:rsidP="007B4810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848E99"/>
          <w:sz w:val="21"/>
          <w:szCs w:val="21"/>
        </w:rPr>
      </w:pPr>
      <w:r>
        <w:rPr>
          <w:rFonts w:ascii="Arial" w:hAnsi="Arial" w:cs="Arial"/>
          <w:color w:val="848E99"/>
          <w:sz w:val="21"/>
          <w:szCs w:val="21"/>
        </w:rPr>
        <w:t xml:space="preserve">Ключевое звено в системе защиты населения – централизованное оповещение граждан по системе гражданской обороны. </w:t>
      </w:r>
      <w:proofErr w:type="spellStart"/>
      <w:r>
        <w:rPr>
          <w:rFonts w:ascii="Arial" w:hAnsi="Arial" w:cs="Arial"/>
          <w:color w:val="848E99"/>
          <w:sz w:val="21"/>
          <w:szCs w:val="21"/>
        </w:rPr>
        <w:t>Электросирены</w:t>
      </w:r>
      <w:proofErr w:type="spellEnd"/>
      <w:r>
        <w:rPr>
          <w:rFonts w:ascii="Arial" w:hAnsi="Arial" w:cs="Arial"/>
          <w:color w:val="848E99"/>
          <w:sz w:val="21"/>
          <w:szCs w:val="21"/>
        </w:rPr>
        <w:t xml:space="preserve"> находятся практически во всех населенных пунктах и располагаются на крышах самых высоких домов. Система оповещения включает в себя подачу звукового сигнала «Внимание всем!» и передачу речевой информации. Услышав сигнал, мы немедленно должны включить телевизор или радио. Прослушать сообщение о тех действиях, которые мы должны предпринять для защиты жизни и здоровья. Причем, нам не обязательно включать центральный канал телевидения или радио. В соответствие с законом для оперативной подачи сигналов оповещения и передачи сообщений о сложившейся обстановке используются все виды средств массовой информации, независимо от их ведомственной принадлежности и форм собственности.</w:t>
      </w:r>
    </w:p>
    <w:p w:rsidR="007B4810" w:rsidRDefault="007B4810" w:rsidP="007B4810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848E99"/>
          <w:sz w:val="21"/>
          <w:szCs w:val="21"/>
        </w:rPr>
      </w:pPr>
      <w:r>
        <w:rPr>
          <w:rFonts w:ascii="Arial" w:hAnsi="Arial" w:cs="Arial"/>
          <w:color w:val="848E99"/>
          <w:sz w:val="21"/>
          <w:szCs w:val="21"/>
        </w:rPr>
        <w:lastRenderedPageBreak/>
        <w:t>В настоящее время реализуется очень серьезный, первый в мире проект, создание общероссийской комплексной системы информирования и оповещения населения в местах массового пребывания людей. В общероссийскую систему информирования и оповещения населения войдет весь комплекс современных электронных средств: передвижные комплексы с экранами; стационарные электронные табло, расположенные в местах массового скопления людей, на рынках, стадионах, магазинах, аэропортах и вокзалах, в транспорте. Все эти электронные средства будут действовать постоянно. В отсутствие ЧС будут информировать население о правилах безопасного поведения в повседневной жизни, а также о грамотных действиях при угрозе возникновения внештатных ситуаций.</w:t>
      </w:r>
    </w:p>
    <w:p w:rsidR="007B4810" w:rsidRDefault="007B4810" w:rsidP="007B4810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848E99"/>
          <w:sz w:val="21"/>
          <w:szCs w:val="21"/>
        </w:rPr>
      </w:pPr>
      <w:r>
        <w:rPr>
          <w:rFonts w:ascii="Arial" w:hAnsi="Arial" w:cs="Arial"/>
          <w:color w:val="848E99"/>
          <w:sz w:val="21"/>
          <w:szCs w:val="21"/>
        </w:rPr>
        <w:t xml:space="preserve">Сергей Шапошников, директор Департамента гражданской защиты МЧС России: «По результатам 2006-2007 года в Российской Федерации создано 13 информационных центров различного уровня, начиная от федерального в г. Москве, и заканчивая </w:t>
      </w:r>
      <w:proofErr w:type="gramStart"/>
      <w:r>
        <w:rPr>
          <w:rFonts w:ascii="Arial" w:hAnsi="Arial" w:cs="Arial"/>
          <w:color w:val="848E99"/>
          <w:sz w:val="21"/>
          <w:szCs w:val="21"/>
        </w:rPr>
        <w:t>муниципальными</w:t>
      </w:r>
      <w:proofErr w:type="gramEnd"/>
      <w:r>
        <w:rPr>
          <w:rFonts w:ascii="Arial" w:hAnsi="Arial" w:cs="Arial"/>
          <w:color w:val="848E99"/>
          <w:sz w:val="21"/>
          <w:szCs w:val="21"/>
        </w:rPr>
        <w:t>. Порядка тысячи светодиодных и плазменных экранов уже установлено на территории Российской Федерации, и порядка 500 устройств типа «бегущая строка». Кроме того, с этого года уже активно начнет работать программа за счет субъектов Российской Федерации. Тендеры уже проведены в трех субъектах Российской Федерации. Это на Чукотке, в Туле и в Рязанской области».</w:t>
      </w:r>
    </w:p>
    <w:p w:rsidR="007B4810" w:rsidRDefault="007B4810" w:rsidP="007B4810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848E99"/>
          <w:sz w:val="21"/>
          <w:szCs w:val="21"/>
        </w:rPr>
      </w:pPr>
      <w:r>
        <w:rPr>
          <w:rFonts w:ascii="Arial" w:hAnsi="Arial" w:cs="Arial"/>
          <w:color w:val="848E99"/>
          <w:sz w:val="21"/>
          <w:szCs w:val="21"/>
        </w:rPr>
        <w:t xml:space="preserve">В перспективе ГО примет характер </w:t>
      </w:r>
      <w:proofErr w:type="gramStart"/>
      <w:r>
        <w:rPr>
          <w:rFonts w:ascii="Arial" w:hAnsi="Arial" w:cs="Arial"/>
          <w:color w:val="848E99"/>
          <w:sz w:val="21"/>
          <w:szCs w:val="21"/>
        </w:rPr>
        <w:t>более территориальный</w:t>
      </w:r>
      <w:proofErr w:type="gramEnd"/>
      <w:r>
        <w:rPr>
          <w:rFonts w:ascii="Arial" w:hAnsi="Arial" w:cs="Arial"/>
          <w:color w:val="848E99"/>
          <w:sz w:val="21"/>
          <w:szCs w:val="21"/>
        </w:rPr>
        <w:t xml:space="preserve">, чем ведомственный, производственный. Каждый регион станет более самостоятельным и будет решать задачи, как правило, своими силами. В обозримом бедующем, ГО, как и вся оборона </w:t>
      </w:r>
      <w:proofErr w:type="gramStart"/>
      <w:r>
        <w:rPr>
          <w:rFonts w:ascii="Arial" w:hAnsi="Arial" w:cs="Arial"/>
          <w:color w:val="848E99"/>
          <w:sz w:val="21"/>
          <w:szCs w:val="21"/>
        </w:rPr>
        <w:t>страны</w:t>
      </w:r>
      <w:proofErr w:type="gramEnd"/>
      <w:r>
        <w:rPr>
          <w:rFonts w:ascii="Arial" w:hAnsi="Arial" w:cs="Arial"/>
          <w:color w:val="848E99"/>
          <w:sz w:val="21"/>
          <w:szCs w:val="21"/>
        </w:rPr>
        <w:t xml:space="preserve"> будет строиться по принципу стратегической мобильности. Промышленность, сельское хозяйство, органы управления, всё должно быть готово к переходу на работу по планам военного времени.</w:t>
      </w:r>
    </w:p>
    <w:sectPr w:rsidR="007B4810" w:rsidSect="00E6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B97"/>
    <w:multiLevelType w:val="multilevel"/>
    <w:tmpl w:val="056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51392"/>
    <w:multiLevelType w:val="multilevel"/>
    <w:tmpl w:val="EDC8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C0B20"/>
    <w:multiLevelType w:val="multilevel"/>
    <w:tmpl w:val="DF72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E38FC"/>
    <w:multiLevelType w:val="multilevel"/>
    <w:tmpl w:val="C90C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74C4A"/>
    <w:multiLevelType w:val="multilevel"/>
    <w:tmpl w:val="FF04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B2090"/>
    <w:multiLevelType w:val="multilevel"/>
    <w:tmpl w:val="FDF2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626EB"/>
    <w:multiLevelType w:val="multilevel"/>
    <w:tmpl w:val="6FFE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D32EE"/>
    <w:multiLevelType w:val="multilevel"/>
    <w:tmpl w:val="1AF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44"/>
    <w:rsid w:val="00090447"/>
    <w:rsid w:val="000D3E5A"/>
    <w:rsid w:val="00163429"/>
    <w:rsid w:val="0020082A"/>
    <w:rsid w:val="003F6444"/>
    <w:rsid w:val="004561CA"/>
    <w:rsid w:val="00622744"/>
    <w:rsid w:val="0065146D"/>
    <w:rsid w:val="007B4810"/>
    <w:rsid w:val="00902D40"/>
    <w:rsid w:val="009269AD"/>
    <w:rsid w:val="00AB58C6"/>
    <w:rsid w:val="00CE5AAA"/>
    <w:rsid w:val="00CF396F"/>
    <w:rsid w:val="00D915B3"/>
    <w:rsid w:val="00E132E1"/>
    <w:rsid w:val="00E32673"/>
    <w:rsid w:val="00E6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74"/>
  </w:style>
  <w:style w:type="paragraph" w:styleId="1">
    <w:name w:val="heading 1"/>
    <w:basedOn w:val="a"/>
    <w:link w:val="10"/>
    <w:uiPriority w:val="9"/>
    <w:qFormat/>
    <w:rsid w:val="00622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2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2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2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2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E132E1"/>
    <w:rPr>
      <w:b/>
      <w:bCs/>
    </w:rPr>
  </w:style>
  <w:style w:type="character" w:customStyle="1" w:styleId="label--not-pressed">
    <w:name w:val="label--not-pressed"/>
    <w:basedOn w:val="a0"/>
    <w:rsid w:val="00E132E1"/>
  </w:style>
  <w:style w:type="character" w:customStyle="1" w:styleId="plyrtooltip">
    <w:name w:val="plyr__tooltip"/>
    <w:basedOn w:val="a0"/>
    <w:rsid w:val="00E132E1"/>
  </w:style>
  <w:style w:type="character" w:customStyle="1" w:styleId="plyrsr-only">
    <w:name w:val="plyr__sr-only"/>
    <w:basedOn w:val="a0"/>
    <w:rsid w:val="00E132E1"/>
  </w:style>
  <w:style w:type="character" w:styleId="a5">
    <w:name w:val="Hyperlink"/>
    <w:basedOn w:val="a0"/>
    <w:uiPriority w:val="99"/>
    <w:semiHidden/>
    <w:unhideWhenUsed/>
    <w:rsid w:val="00E132E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32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32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32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32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8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4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60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814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379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4704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637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095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234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889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44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3342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738333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4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7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01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13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97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179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70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855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32998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151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572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16451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25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315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614168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1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56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96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944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25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9130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734740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5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58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607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2873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366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5283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427457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4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173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278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97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807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232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07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20717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872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5274012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03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880764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9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237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8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2023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82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650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294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923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22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906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892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424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700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2443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446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3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4501697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0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7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890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3491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873596">
          <w:marLeft w:val="0"/>
          <w:marRight w:val="0"/>
          <w:marTop w:val="0"/>
          <w:marBottom w:val="0"/>
          <w:divBdr>
            <w:top w:val="single" w:sz="6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6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1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62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74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486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924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399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33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37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481924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72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62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08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26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711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652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8725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978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7109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831173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02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503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0533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5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359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967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0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1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74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6177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1106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63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738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3880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784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403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40796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2798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728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5554593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0538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67279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14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715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16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56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5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80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6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9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7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3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7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5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87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1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0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24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8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6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102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593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478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61223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21493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541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  <w:divsChild>
                                    <w:div w:id="141597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1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6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5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9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6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3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2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7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0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6211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3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9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4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07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59580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3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6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9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14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0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343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574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67576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73578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595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0735020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0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0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11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17434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7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88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28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4126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359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0468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2021-08-11T08:41:00Z</dcterms:created>
  <dcterms:modified xsi:type="dcterms:W3CDTF">2021-08-11T08:41:00Z</dcterms:modified>
</cp:coreProperties>
</file>